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32"/>
          <w:szCs w:val="32"/>
        </w:rPr>
        <w:t xml:space="preserve"> </w:t>
      </w:r>
    </w:p>
    <w:p>
      <w:pPr>
        <w:pStyle w:val="Standard"/>
        <w:jc w:val="center"/>
        <w:rPr/>
      </w:pPr>
      <w:r>
        <w:rPr>
          <w:rFonts w:cs="" w:ascii="Times New Roman" w:hAnsi="Times New Roman" w:cstheme="minorHAnsi"/>
          <w:b/>
          <w:sz w:val="32"/>
          <w:szCs w:val="32"/>
        </w:rPr>
        <w:t>Договор-</w:t>
      </w:r>
      <w:bookmarkStart w:id="0" w:name="__DdeLink__552_2672181364"/>
      <w:bookmarkStart w:id="1" w:name="__DdeLink__1873_3387502359"/>
      <w:r>
        <w:rPr>
          <w:rFonts w:cs="" w:ascii="Times New Roman" w:hAnsi="Times New Roman" w:cstheme="minorHAnsi"/>
          <w:b/>
          <w:sz w:val="32"/>
          <w:szCs w:val="32"/>
        </w:rPr>
        <w:t xml:space="preserve">Смета </w:t>
      </w:r>
      <w:r>
        <w:rPr>
          <w:rStyle w:val="Strong"/>
          <w:rFonts w:cs="" w:ascii="Times New Roman" w:hAnsi="Times New Roman" w:cstheme="minorHAnsi"/>
          <w:bCs w:val="false"/>
          <w:sz w:val="32"/>
          <w:szCs w:val="32"/>
          <w:u w:val="single"/>
        </w:rPr>
        <w:t>№ 9</w:t>
      </w:r>
      <w:bookmarkEnd w:id="0"/>
      <w:bookmarkEnd w:id="1"/>
      <w:r>
        <w:rPr>
          <w:rStyle w:val="Strong"/>
          <w:rFonts w:cs="" w:ascii="Times New Roman" w:hAnsi="Times New Roman" w:cstheme="minorHAnsi"/>
          <w:bCs w:val="false"/>
          <w:sz w:val="32"/>
          <w:szCs w:val="32"/>
          <w:u w:val="single"/>
        </w:rPr>
        <w:t>15</w:t>
      </w:r>
    </w:p>
    <w:p>
      <w:pPr>
        <w:pStyle w:val="Standard"/>
        <w:jc w:val="center"/>
        <w:rPr>
          <w:rStyle w:val="Strong"/>
          <w:rFonts w:ascii="Times New Roman" w:hAnsi="Times New Roman" w:cs="" w:cstheme="minorHAnsi"/>
          <w:bCs w:val="false"/>
          <w:sz w:val="32"/>
          <w:szCs w:val="32"/>
        </w:rPr>
      </w:pPr>
      <w:r>
        <w:rPr/>
      </w:r>
    </w:p>
    <w:p>
      <w:pPr>
        <w:pStyle w:val="Standard"/>
        <w:jc w:val="center"/>
        <w:rPr/>
      </w:pPr>
      <w:r>
        <w:rPr>
          <w:rStyle w:val="Strong"/>
          <w:rFonts w:cs="" w:ascii="Times New Roman" w:hAnsi="Times New Roman" w:cstheme="minorHAnsi"/>
          <w:bCs w:val="false"/>
          <w:sz w:val="32"/>
          <w:szCs w:val="32"/>
        </w:rPr>
        <w:t xml:space="preserve">ОБРАЗЕЦ НА  РЕМОНТ НОВОСТРОЙКИ 37 КВАДРАТОВ </w:t>
      </w:r>
    </w:p>
    <w:p>
      <w:pPr>
        <w:pStyle w:val="Standard"/>
        <w:jc w:val="center"/>
        <w:rPr>
          <w:rFonts w:cs="" w:cstheme="minorHAnsi"/>
          <w:b/>
          <w:b/>
          <w:i/>
          <w:i/>
          <w:sz w:val="28"/>
          <w:szCs w:val="24"/>
          <w:u w:val="single"/>
        </w:rPr>
      </w:pPr>
      <w:r>
        <w:rPr>
          <w:rFonts w:cs="" w:cstheme="minorHAnsi"/>
          <w:b/>
          <w:i/>
          <w:sz w:val="28"/>
          <w:szCs w:val="24"/>
          <w:u w:val="single"/>
        </w:rPr>
      </w:r>
    </w:p>
    <w:p>
      <w:pPr>
        <w:pStyle w:val="Standard"/>
        <w:jc w:val="center"/>
        <w:rPr/>
      </w:pPr>
      <w:r>
        <w:rPr>
          <w:rFonts w:cs="" w:ascii="Times New Roman" w:hAnsi="Times New Roman" w:cstheme="minorHAnsi"/>
          <w:b/>
          <w:i/>
          <w:sz w:val="28"/>
          <w:szCs w:val="24"/>
          <w:u w:val="single"/>
        </w:rPr>
        <w:t xml:space="preserve"> </w:t>
      </w:r>
      <w:r>
        <w:rPr>
          <w:rFonts w:cs="" w:ascii="Times New Roman" w:hAnsi="Times New Roman" w:cstheme="minorHAnsi"/>
          <w:b/>
          <w:i/>
          <w:sz w:val="28"/>
          <w:szCs w:val="24"/>
          <w:u w:val="single"/>
        </w:rPr>
        <w:t>Первый  этап</w:t>
      </w:r>
    </w:p>
    <w:p>
      <w:pPr>
        <w:pStyle w:val="Standard"/>
        <w:jc w:val="center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квартира по адресу: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_____________________________________________________________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 </w:t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Корпус  </w:t>
      </w: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                       </w:t>
      </w: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Этаж  </w:t>
      </w: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                       </w:t>
      </w: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Квартира №  </w:t>
      </w: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                    </w:t>
      </w: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Площадь ремонта</w:t>
      </w:r>
      <w:r>
        <w:rPr>
          <w:rFonts w:eastAsia="Arial" w:cs="Arial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   37  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 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кв.м                       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   </w:t>
      </w:r>
      <w:bookmarkStart w:id="2" w:name="__DdeLink__523_29138408311"/>
      <w:bookmarkEnd w:id="2"/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left"/>
        <w:rPr>
          <w:b/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left"/>
        <w:rPr>
          <w:b/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</w:p>
    <w:p>
      <w:pPr>
        <w:pStyle w:val="Standard"/>
        <w:rPr/>
      </w:pP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</w:rPr>
        <w:t>Ремонт под ключ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 xml:space="preserve"> 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en-US"/>
        </w:rPr>
        <w:t>c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 xml:space="preserve"> черновыми и пред чистовыми материалами с доставкой и разгрузкой на объект с в</w:t>
      </w:r>
      <w:r>
        <w:rPr>
          <w:rFonts w:eastAsia="Arial" w:cs="" w:ascii="Times New Roman" w:hAnsi="Times New Roman" w:cstheme="minorHAnsi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>ынос и вывоз мусора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>.</w:t>
      </w:r>
    </w:p>
    <w:p>
      <w:pPr>
        <w:pStyle w:val="Standard"/>
        <w:rPr/>
      </w:pP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>Н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е входит в стоимость по работе: Натяжной потолок, 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>м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онтаж дверей, монтаж кондиционеров, 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en-US"/>
        </w:rPr>
        <w:t>C</w:t>
      </w: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  <w:t>тяжка пола.</w:t>
      </w:r>
    </w:p>
    <w:p>
      <w:pPr>
        <w:pStyle w:val="Standard"/>
        <w:rPr>
          <w:rFonts w:ascii="Times New Roman" w:hAnsi="Times New Roman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</w:pPr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11111"/>
          <w:position w:val="0"/>
          <w:sz w:val="23"/>
          <w:sz w:val="23"/>
          <w:szCs w:val="23"/>
          <w:highlight w:val="white"/>
          <w:u w:val="none"/>
          <w:vertAlign w:val="baseline"/>
          <w:lang w:val="ru-RU"/>
        </w:rPr>
      </w:r>
    </w:p>
    <w:tbl>
      <w:tblPr>
        <w:tblW w:w="10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6"/>
        <w:gridCol w:w="9897"/>
      </w:tblGrid>
      <w:tr>
        <w:trPr>
          <w:trHeight w:val="600" w:hRule="atLeast"/>
        </w:trPr>
        <w:tc>
          <w:tcPr>
            <w:tcW w:w="10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1.ЭТАП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color w:val="FF0000"/>
                <w:sz w:val="28"/>
                <w:szCs w:val="24"/>
                <w:u w:val="single"/>
                <w:lang w:eastAsia="ru-RU"/>
              </w:rPr>
              <w:t xml:space="preserve">Фактический объем всех работ </w:t>
            </w:r>
          </w:p>
        </w:tc>
      </w:tr>
      <w:tr>
        <w:trPr>
          <w:trHeight w:val="782" w:hRule="atLeast"/>
        </w:trPr>
        <w:tc>
          <w:tcPr>
            <w:tcW w:w="55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9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работ</w:t>
            </w:r>
          </w:p>
        </w:tc>
      </w:tr>
      <w:tr>
        <w:trPr>
          <w:trHeight w:val="49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cs="Calibri" w:ascii="Times New Roman" w:hAnsi="Times New Roman"/>
                <w:b/>
                <w:sz w:val="24"/>
                <w:lang w:val="ru-RU"/>
              </w:rPr>
              <w:t xml:space="preserve">Грунтовка пола под укладка мини стяжки из пескобетона в уровень под возводимые блоки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 xml:space="preserve">( Грунтовка </w:t>
            </w:r>
            <w:r>
              <w:rPr>
                <w:rFonts w:cs="Calibri" w:ascii="Times New Roman" w:hAnsi="Times New Roman"/>
                <w:b/>
                <w:color w:val="000000"/>
                <w:kern w:val="2"/>
                <w:sz w:val="24"/>
                <w:szCs w:val="24"/>
                <w:lang w:val="en-US" w:eastAsia="ar-SA"/>
              </w:rPr>
              <w:t xml:space="preserve">Knauf </w:t>
            </w:r>
            <w:r>
              <w:rPr>
                <w:rFonts w:cs="Calibri" w:ascii="Times New Roman" w:hAnsi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  <w:t>)</w:t>
            </w:r>
          </w:p>
        </w:tc>
      </w:tr>
      <w:tr>
        <w:trPr>
          <w:trHeight w:val="4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lang w:val="ru-RU"/>
              </w:rPr>
            </w:pPr>
            <w:r>
              <w:rPr>
                <w:rFonts w:cs="Calibri"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cs="Calibri" w:ascii="Times New Roman" w:hAnsi="Times New Roman"/>
                <w:b/>
                <w:sz w:val="24"/>
                <w:lang w:val="ru-RU"/>
              </w:rPr>
              <w:t>Укладка мини стяжки из пескобетона в уровень под возводимые блоки</w:t>
            </w:r>
          </w:p>
        </w:tc>
      </w:tr>
      <w:tr>
        <w:trPr>
          <w:trHeight w:val="4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/>
            </w:pPr>
            <w:r>
              <w:rPr>
                <w:rFonts w:cs="Calibri" w:ascii="Times New Roman" w:hAnsi="Times New Roman"/>
                <w:b/>
                <w:sz w:val="24"/>
                <w:u w:val="none"/>
              </w:rPr>
              <w:t xml:space="preserve">Возведение межкомнатных перегородок </w:t>
            </w:r>
            <w:r>
              <w:rPr>
                <w:rFonts w:cs="Calibri" w:ascii="Times New Roman" w:hAnsi="Times New Roman"/>
                <w:b/>
                <w:sz w:val="24"/>
                <w:u w:val="none"/>
                <w:lang w:val="ru-RU"/>
              </w:rPr>
              <w:t xml:space="preserve">из блоков с укреплением к стенам и запеванием швов между потолка и блока и разные конструкции из блоков   </w:t>
            </w:r>
            <w:r>
              <w:rPr>
                <w:rFonts w:cs="Calibri" w:ascii="Times New Roman" w:hAnsi="Times New Roman"/>
                <w:b/>
                <w:sz w:val="24"/>
                <w:u w:val="none"/>
              </w:rPr>
              <w:t xml:space="preserve">(Пена-блоки </w:t>
            </w:r>
            <w:r>
              <w:rPr>
                <w:rFonts w:cs="Calibri" w:ascii="Times New Roman" w:hAnsi="Times New Roman"/>
                <w:b/>
                <w:sz w:val="24"/>
                <w:u w:val="none"/>
                <w:lang w:val="en-US"/>
              </w:rPr>
              <w:t>5,</w:t>
            </w:r>
            <w:r>
              <w:rPr>
                <w:rFonts w:cs="Calibri" w:ascii="Times New Roman" w:hAnsi="Times New Roman"/>
                <w:b/>
                <w:sz w:val="24"/>
                <w:u w:val="none"/>
              </w:rPr>
              <w:t>10,</w:t>
            </w:r>
            <w:r>
              <w:rPr>
                <w:rFonts w:cs="Calibri" w:ascii="Times New Roman" w:hAnsi="Times New Roman"/>
                <w:b/>
                <w:sz w:val="24"/>
                <w:u w:val="none"/>
                <w:lang w:val="en-US"/>
              </w:rPr>
              <w:t xml:space="preserve">20. </w:t>
            </w:r>
            <w:r>
              <w:rPr>
                <w:rFonts w:cs="Calibri" w:ascii="Times New Roman" w:hAnsi="Times New Roman"/>
                <w:b/>
                <w:sz w:val="24"/>
                <w:u w:val="none"/>
              </w:rPr>
              <w:t>ПГП плита пазогребневая + ПГП влагостойкая плита пазогребневая в определённых зонах, где мокрые точки)</w:t>
            </w:r>
          </w:p>
        </w:tc>
      </w:tr>
      <w:tr>
        <w:trPr>
          <w:trHeight w:val="4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4"/>
              </w:rPr>
              <w:t>Добавление дверных проемов</w:t>
            </w:r>
          </w:p>
        </w:tc>
      </w:tr>
      <w:tr>
        <w:trPr>
          <w:trHeight w:val="4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4"/>
              </w:rPr>
              <w:t xml:space="preserve">Монтаж перемычек под дверные проемы уголком или арматурой </w:t>
            </w:r>
          </w:p>
        </w:tc>
      </w:tr>
      <w:tr>
        <w:trPr>
          <w:trHeight w:val="4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Обработка стен грунтом и бетоноконтактом ( Грунтовка </w:t>
            </w:r>
            <w:r>
              <w:rPr>
                <w:rFonts w:cs="" w:ascii="Times New Roman" w:hAnsi="Times New Roman"/>
                <w:b/>
                <w:color w:val="000000"/>
                <w:kern w:val="2"/>
                <w:sz w:val="24"/>
                <w:szCs w:val="24"/>
                <w:lang w:val="en-US" w:eastAsia="ar-SA"/>
              </w:rPr>
              <w:t>Knauf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 и Бетоноконтакт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en-US" w:eastAsia="ar-SA"/>
              </w:rPr>
              <w:t>Knauf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>
        <w:trPr>
          <w:trHeight w:val="34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Установка маяков</w:t>
            </w:r>
          </w:p>
        </w:tc>
      </w:tr>
      <w:tr>
        <w:trPr>
          <w:trHeight w:val="34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Установка малярных уголков</w:t>
            </w:r>
          </w:p>
        </w:tc>
      </w:tr>
      <w:tr>
        <w:trPr>
          <w:trHeight w:val="27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/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Штукатурка стен, потолок в зоне карниза потолочного и откос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>ы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  ( Knauf,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en-US"/>
              </w:rPr>
              <w:t>UNIS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 xml:space="preserve"> белая,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Волма цементная в санузлах в</w:t>
            </w:r>
            <w:r>
              <w:rPr>
                <w:rFonts w:cs="Calibri" w:ascii="Times New Roman" w:hAnsi="Times New Roman"/>
                <w:b/>
                <w:sz w:val="24"/>
              </w:rPr>
              <w:t xml:space="preserve"> мокрых точках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 )</w:t>
            </w:r>
          </w:p>
        </w:tc>
      </w:tr>
      <w:tr>
        <w:trPr>
          <w:trHeight w:val="27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Демонтаж маяков</w:t>
            </w:r>
          </w:p>
        </w:tc>
      </w:tr>
      <w:tr>
        <w:trPr>
          <w:trHeight w:val="27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/>
            </w:pPr>
            <w:bookmarkStart w:id="3" w:name="__DdeLink__601_842366931"/>
            <w:r>
              <w:rPr>
                <w:rFonts w:cs="Calibri" w:ascii="Times New Roman" w:hAnsi="Times New Roman"/>
                <w:b/>
                <w:sz w:val="24"/>
                <w:szCs w:val="24"/>
              </w:rPr>
              <w:t>Гидр</w:t>
            </w:r>
            <w:bookmarkEnd w:id="3"/>
            <w:r>
              <w:rPr>
                <w:rFonts w:cs="Calibri" w:ascii="Times New Roman" w:hAnsi="Times New Roman"/>
                <w:b/>
                <w:sz w:val="24"/>
                <w:szCs w:val="24"/>
              </w:rPr>
              <w:t xml:space="preserve">оизоляция </w:t>
            </w:r>
          </w:p>
        </w:tc>
      </w:tr>
      <w:tr>
        <w:trPr>
          <w:trHeight w:val="27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Прокладка электрики, тв и интернета кабеля</w:t>
            </w:r>
          </w:p>
        </w:tc>
      </w:tr>
      <w:tr>
        <w:trPr>
          <w:trHeight w:val="276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Комплексные работы на балконе в зоне пола и потолка</w:t>
            </w:r>
          </w:p>
        </w:tc>
      </w:tr>
      <w:tr>
        <w:trPr>
          <w:trHeight w:val="268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bookmarkStart w:id="4" w:name="__DdeLink__9997_644141000"/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Вынос и вывоз мусора</w:t>
            </w:r>
            <w:bookmarkEnd w:id="4"/>
          </w:p>
        </w:tc>
      </w:tr>
    </w:tbl>
    <w:p>
      <w:pPr>
        <w:pStyle w:val="Standard"/>
        <w:rPr>
          <w:rFonts w:ascii="Times New Roman" w:hAnsi="Times New Roman"/>
          <w:i/>
          <w:i/>
          <w:sz w:val="28"/>
          <w:szCs w:val="24"/>
          <w:u w:val="single"/>
        </w:rPr>
      </w:pPr>
      <w:r>
        <w:rPr>
          <w:rFonts w:ascii="Times New Roman" w:hAnsi="Times New Roman"/>
          <w:i/>
          <w:sz w:val="28"/>
          <w:szCs w:val="24"/>
          <w:u w:val="single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" w:ascii="Times New Roman" w:hAnsi="Times New Roman" w:cstheme="minorHAnsi"/>
          <w:b/>
          <w:i/>
          <w:sz w:val="28"/>
          <w:szCs w:val="24"/>
          <w:u w:val="single"/>
        </w:rPr>
        <w:t>Второй  этап</w:t>
      </w:r>
    </w:p>
    <w:tbl>
      <w:tblPr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8"/>
        <w:gridCol w:w="9794"/>
      </w:tblGrid>
      <w:tr>
        <w:trPr>
          <w:trHeight w:val="600" w:hRule="atLeast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2.ЭТАП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color w:val="FF0000"/>
                <w:sz w:val="28"/>
                <w:szCs w:val="24"/>
                <w:u w:val="single"/>
                <w:lang w:eastAsia="ru-RU"/>
              </w:rPr>
              <w:t xml:space="preserve">Фактический объем всех работ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9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работ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9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Установка подрозетников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/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Установка электрощита  до 1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en-US"/>
              </w:rPr>
              <w:t>6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 модулей автоматов, щитка для сигнализации, щитка для роутера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Установка  автоматов и УЗО в установленный щиток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/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Установка  канализационных труб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 xml:space="preserve">и душевого трапа  в пол при необходимости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Установка  REXAY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инженерной сантехники трубы, фитинги, коллекторная группа 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Установка бойлера косвенного нагрева или проточного по пожелание заказчика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Устройство сантехнических коробов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Устройство сантехнических люков</w:t>
            </w:r>
          </w:p>
        </w:tc>
      </w:tr>
      <w:tr>
        <w:trPr>
          <w:trHeight w:val="578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Обработка грунтом всех стен , откосов, потолок в зоне карниза потолочного  </w:t>
            </w:r>
            <w:r>
              <w:rPr>
                <w:rFonts w:cs="" w:ascii="Times New Roman" w:hAnsi="Times New Roman" w:cstheme="minorHAnsi"/>
                <w:b/>
                <w:color w:val="000000"/>
                <w:kern w:val="2"/>
                <w:sz w:val="24"/>
                <w:szCs w:val="24"/>
                <w:lang w:eastAsia="ar-SA"/>
              </w:rPr>
              <w:t xml:space="preserve">(Грунтовка </w:t>
            </w:r>
            <w:r>
              <w:rPr>
                <w:rFonts w:cs="" w:ascii="Times New Roman" w:hAnsi="Times New Roman"/>
                <w:b/>
                <w:color w:val="000000"/>
                <w:kern w:val="2"/>
                <w:sz w:val="24"/>
                <w:szCs w:val="24"/>
                <w:lang w:val="en-US" w:eastAsia="ar-SA"/>
              </w:rPr>
              <w:t>Knauf</w:t>
            </w:r>
            <w:r>
              <w:rPr>
                <w:rFonts w:cs="" w:ascii="Times New Roman" w:hAnsi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Шпатлевка всех стен , откосов, разные возводимые элементы  с использованием везде малярной сетки на стыках (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 xml:space="preserve">шпаклевка </w:t>
            </w:r>
            <w:r>
              <w:rPr>
                <w:rFonts w:cs="Arial" w:ascii="Times New Roman" w:hAnsi="Times New Roman"/>
                <w:b/>
                <w:color w:val="000000" w:themeColor="text1"/>
                <w:sz w:val="20"/>
                <w:szCs w:val="20"/>
                <w:shd w:fill="FFFFFF" w:val="clear"/>
              </w:rPr>
              <w:t>Weber Vetonit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Ошкуривание  всех стен , откосов,  потолок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Монтаж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 xml:space="preserve">обычный пластиковых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подоконников ( Простые не Антивандальные подоконники )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4"/>
              </w:rPr>
              <w:t xml:space="preserve">Устройство вентиляционных труб на кухню для вытяжки и для санузла  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Грунтовка и устройство  обмазочной гидроизоляция в зонах мокрых точек  ( Гидроизоляция </w:t>
            </w:r>
            <w:r>
              <w:rPr>
                <w:rFonts w:cs="" w:ascii="Times New Roman" w:hAnsi="Times New Roman"/>
                <w:b/>
                <w:color w:val="000000"/>
                <w:kern w:val="2"/>
                <w:sz w:val="24"/>
                <w:szCs w:val="24"/>
                <w:lang w:val="en-US" w:eastAsia="ar-SA"/>
              </w:rPr>
              <w:t xml:space="preserve">Knauf </w:t>
            </w:r>
            <w:r>
              <w:rPr>
                <w:rFonts w:cs="" w:ascii="Times New Roman" w:hAnsi="Times New Roman" w:cstheme="minorHAnsi"/>
                <w:b/>
                <w:color w:val="000000"/>
                <w:kern w:val="2"/>
                <w:sz w:val="24"/>
                <w:szCs w:val="24"/>
                <w:lang w:val="ru-RU" w:eastAsia="ar-S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15</w:t>
            </w:r>
          </w:p>
        </w:tc>
        <w:tc>
          <w:tcPr>
            <w:tcW w:w="9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Вынос и вывоз мусора</w:t>
            </w:r>
          </w:p>
        </w:tc>
      </w:tr>
    </w:tbl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" w:ascii="Times New Roman" w:hAnsi="Times New Roman" w:cstheme="minorHAnsi"/>
          <w:b/>
          <w:i/>
          <w:sz w:val="28"/>
          <w:szCs w:val="24"/>
          <w:u w:val="single"/>
        </w:rPr>
        <w:t>Третий  этап</w:t>
      </w:r>
    </w:p>
    <w:tbl>
      <w:tblPr>
        <w:tblW w:w="10321" w:type="dxa"/>
        <w:jc w:val="left"/>
        <w:tblInd w:w="17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1"/>
        <w:gridCol w:w="9789"/>
      </w:tblGrid>
      <w:tr>
        <w:trPr>
          <w:trHeight w:val="600" w:hRule="atLeas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3.ЭТАП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color w:val="FF0000"/>
                <w:sz w:val="28"/>
                <w:szCs w:val="24"/>
                <w:u w:val="single"/>
                <w:lang w:eastAsia="ru-RU"/>
              </w:rPr>
              <w:t xml:space="preserve">Фактический объем всех работ </w:t>
            </w:r>
          </w:p>
        </w:tc>
      </w:tr>
      <w:tr>
        <w:trPr>
          <w:trHeight w:val="564" w:hRule="atLeast"/>
        </w:trPr>
        <w:tc>
          <w:tcPr>
            <w:tcW w:w="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работ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/>
            </w:pPr>
            <w:r>
              <w:rPr>
                <w:rFonts w:cs="Calibri" w:ascii="Times New Roman" w:hAnsi="Times New Roman"/>
                <w:b/>
                <w:sz w:val="24"/>
                <w:szCs w:val="24"/>
              </w:rPr>
              <w:t>Чистовая отделка балкона пола и потолка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Укладка плитки ваннах, туалет, кухня, коридор, балкон в зонах пожеланию заказчика 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Монтаж полотенцесушителя  водяного или электрического 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Установка бытовой сантехники и аксессуаров в санузлах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Грунтовка пола перед у</w:t>
            </w:r>
            <w:r>
              <w:rPr>
                <w:rFonts w:cs="Calibri" w:ascii="Times New Roman" w:hAnsi="Times New Roman"/>
                <w:b/>
                <w:sz w:val="24"/>
                <w:szCs w:val="24"/>
              </w:rPr>
              <w:t xml:space="preserve">стройством наливного на пола 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4"/>
                <w:szCs w:val="24"/>
              </w:rPr>
              <w:t xml:space="preserve">Устройство наливного на пол 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Обработка грунтом всех стен ,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 xml:space="preserve">дверей,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откосов, потолока , 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  <w:lang w:val="ru-RU"/>
              </w:rPr>
              <w:t>различные элементы из конструкции</w:t>
            </w: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.  (Грунтовка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en-US" w:eastAsia="ar-SA"/>
              </w:rPr>
              <w:t>Knauf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Поклейка обоев 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Покраска всех стен , откосов, потолока, потолочные карнизы, дверей скрытого монтажа 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Установка </w:t>
            </w:r>
            <w:bookmarkStart w:id="5" w:name="__DdeLink__1245_1418336193"/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выключателей</w:t>
            </w:r>
            <w:bookmarkEnd w:id="5"/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, розеток 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Установка вентиляторов в санузлах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Укладка ламината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паркета, кварцвенил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Монтаж напольного плинтуса 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before="0" w:after="160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 xml:space="preserve">Монтаж радиаторов  </w:t>
            </w:r>
          </w:p>
        </w:tc>
      </w:tr>
      <w:tr>
        <w:trPr>
          <w:trHeight w:val="2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15</w:t>
            </w:r>
          </w:p>
        </w:tc>
        <w:tc>
          <w:tcPr>
            <w:tcW w:w="9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59" w:before="0" w:after="16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cs="" w:ascii="Times New Roman" w:hAnsi="Times New Roman" w:cstheme="minorHAnsi"/>
                <w:b/>
                <w:sz w:val="24"/>
                <w:szCs w:val="24"/>
              </w:rPr>
              <w:t>Вынос и вывоз мусора</w:t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_______________________________________________________________________________________</w:t>
      </w:r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Общая стоимость ремонтных работ под ключ  с </w:t>
      </w:r>
      <w:bookmarkStart w:id="6" w:name="__DdeLink__1357_802254555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отделочными черновыми и предчистовыми материаломи</w:t>
      </w:r>
      <w:bookmarkEnd w:id="6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: 1250.000 рублей (Один миллион двести пятьдесят тысяч рублей ноль копеек)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9" w:before="0" w:after="160"/>
        <w:ind w:left="0" w:right="0" w:hanging="0"/>
        <w:jc w:val="left"/>
        <w:rPr>
          <w:rFonts w:ascii="Times New Roman" w:hAnsi="Times New Roman"/>
        </w:rPr>
      </w:pPr>
      <w:r>
        <w:rPr>
          <w:rStyle w:val="Strong"/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Оплата при заключении договора осуществляется  в следующим порядке оплат:</w:t>
      </w:r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1. – 350.000 руб. ( Триста пятьдесят тысяч рублей ноль копеек)  При подписание договора задаток в счет ремонтных работ н</w:t>
      </w:r>
      <w:bookmarkStart w:id="7" w:name="__DdeLink__4455_14210413391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а закупку материалов на их доставку и разгрузку материалов.</w:t>
      </w:r>
      <w:bookmarkEnd w:id="7"/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2. – 200.000 руб. ( Двести тысяч рублей ноль копеек)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  <w:lang w:val="ru-RU"/>
        </w:rPr>
        <w:t>П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о завершению первого этапа.</w:t>
      </w:r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3. – 300.000 руб. ( Двести тысяч рублей ноль копеек )   На приобретение  материалов в счет ремонтных работ</w:t>
      </w:r>
      <w:bookmarkStart w:id="8" w:name="__DdeLink__4455_142104133912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на 2 этап материалов на их доставку и разгрузку</w:t>
      </w:r>
      <w:bookmarkEnd w:id="8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задаток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  <w:lang w:val="en-US"/>
        </w:rPr>
        <w:t>в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  <w:lang w:val="ru-RU"/>
        </w:rPr>
        <w:t xml:space="preserve"> с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  <w:lang w:val="en-US"/>
        </w:rPr>
        <w:t>ч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  <w:lang w:val="ru-RU"/>
        </w:rPr>
        <w:t>ет ремонтных работ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</w:t>
      </w:r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4. – 200.000 руб. ( Двести тысяч рублей ноль копеек)  По завершению второго этапа.</w:t>
      </w:r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highlight w:val="white"/>
          <w:u w:val="none"/>
          <w:vertAlign w:val="baseline"/>
          <w:lang w:eastAsia="ar-SA"/>
        </w:rPr>
        <w:t xml:space="preserve">5. - 200.000 руб. ( </w:t>
      </w:r>
      <w:bookmarkStart w:id="9" w:name="__DdeLink__478_403055433116"/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highlight w:val="white"/>
          <w:u w:val="none"/>
          <w:vertAlign w:val="baseline"/>
          <w:lang w:eastAsia="ar-SA"/>
        </w:rPr>
        <w:t>Двести тысяч рублей ноль копеек</w:t>
      </w:r>
      <w:bookmarkEnd w:id="9"/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highlight w:val="white"/>
          <w:u w:val="none"/>
          <w:vertAlign w:val="baseline"/>
          <w:lang w:eastAsia="ar-SA"/>
        </w:rPr>
        <w:t xml:space="preserve"> )  По завершению третьего этапа.</w:t>
      </w:r>
    </w:p>
    <w:p>
      <w:pPr>
        <w:pStyle w:val="Standard"/>
        <w:spacing w:before="240" w:after="160"/>
        <w:rPr>
          <w:rFonts w:ascii="Times New Roman" w:hAnsi="Times New Roman"/>
          <w:b/>
          <w:b/>
          <w:color w:val="000000"/>
          <w:kern w:val="2"/>
          <w:lang w:eastAsia="ar-SA"/>
        </w:rPr>
      </w:pPr>
      <w:r>
        <w:rPr>
          <w:rFonts w:ascii="Times New Roman" w:hAnsi="Times New Roman"/>
          <w:b/>
          <w:color w:val="000000"/>
          <w:kern w:val="2"/>
          <w:lang w:eastAsia="ar-SA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В стоимость ремонтных работ  входят  отделочные черновые и пред чистовые материалы такие как например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>Knauf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>ил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ar-SA"/>
        </w:rPr>
        <w:t xml:space="preserve">и Юнис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Грунтовка 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 xml:space="preserve">Knauf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бетоноконтакт,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 xml:space="preserve">Knauf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гидроизоляция обмазочная, армирующая лента, гипсакартон, пескобетон, газоблоки 7,5, 10,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 xml:space="preserve">Knauf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пазогребневые блоки, клей для блоков Кнауф, маяки, Штукатурка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>Knauf,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ar-SA"/>
        </w:rPr>
        <w:t>Юнис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Волма цементная для санузлов,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ar-SA"/>
        </w:rPr>
        <w:t xml:space="preserve">Пенаплекс для утепления балкона, </w:t>
      </w:r>
      <w:r>
        <w:rPr>
          <w:rFonts w:eastAsia="Times New Roman" w:cs="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Щит </w:t>
      </w:r>
      <w:bookmarkStart w:id="10" w:name="__DdeLink__535_40990555571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>д</w:t>
      </w:r>
      <w:bookmarkEnd w:id="1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>о 1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en-US"/>
        </w:rPr>
        <w:t>6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 автоматов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,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уголки алюминь, монтажная пена, арматура, металл сетка, наливной пол, серпянка, Шпаклевка Ветонит ЛР+, шпаклёвка полимерная, финишная шпаклевка, унифлот, стеклохолст, клей для стеклохолста, электрические кабели ввгнг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>Г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ост сечением 3х1,5, 3х2,5, 3х4, 3х6, слаботочные кабели, электрощит, электроавтоматы АВВ, гофрированная труба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>не горючая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, трубы  для сантехники  REXAY 16 и 20, фитинги , коллекторы на бытовую  сантехнику Far, фильтры голубой очистки, клей пена, пленка, канализационные трубы ПВХ,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 xml:space="preserve">Knauf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гипсокартон влагостойкий, ГВЛ, вентиляционные трубы пвх и соединения для них,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 xml:space="preserve">Knauf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направляющие ,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ar-SA"/>
        </w:rPr>
        <w:t xml:space="preserve">Knauf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профили , крепёжные элементы, скобяные изделия, расходные материалы для инструмента, шкурки для ошкуривание,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 валики с палкой для грунтования, правилы,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гофрированные трубы для труб из сшитого полиэтилена, расходные материалы для инструмента, емкости, леса на время ремонта, пленка, скочь,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малярный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скочь, мусорные мешки, cредства для подержание чистоты на время ремонта такие как совок и тряпки.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Кроме того, в стоимость  входит 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 Доставка  отделочных черновых и пред чистовых  материалов, подъем на объект черновых и пред чистовых материалов, вынос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 xml:space="preserve">и вывоз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мусора.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pBdr>
          <w:bottom w:val="single" w:sz="8" w:space="2" w:color="000000"/>
        </w:pBdr>
        <w:shd w:val="clear" w:fill="auto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В стоимость ремонтных работ не входят отделочные чистовые материалы и их разные расходники для работы такие как например: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радиаторы, системы от протечки, датчики о протечки, паркетная доска, ламинат,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кварцвинил,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подложка, укладка кухонного фартука, плинтус напольный, багеты и потолочные плинтуса, плитка, затирка для плитки, клей  для обоев, обои, откосы для окон и дверей, бытовая сантехника (ванна или душевая, унитаз, инсталляция для унитаза, раковина, смесители, сантехнический люк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ru-RU"/>
        </w:rPr>
        <w:t>и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, душевой набор, аксессуары для ванны, герметики, сифоны), розетки, выключатели, светильники, карнизы для штор и прочие элементы декора, радиаторы их комплектующие и соединительные элементы, светильники для натяжного потолка а также теплый пол и трап для душевой кабины заказчик сам выбирает производителей этих материалов.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       </w:t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Кроме того, в стоимость не входит: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доставка чистовых материалов, их подъем на объект,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монтаж кондиционеров, монтаж вентиляции по квартиры кроме санузлов для вентилятора и кухни для вытяжки. монтаж входной двери, монтаж межкомнатных дверей, монтаж окон, подключение бытовых устройств например как посудомоечная машина, стиральная машина, осушительная машина а также сборка мебель и установка мебели.</w:t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_______________________________________________________________________________________</w:t>
      </w:r>
    </w:p>
    <w:p>
      <w:pPr>
        <w:pStyle w:val="Standard"/>
        <w:pageBreakBefore w:val="false"/>
        <w:spacing w:lineRule="auto" w:line="276" w:before="0" w:after="0"/>
        <w:jc w:val="both"/>
        <w:rPr/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Сроки выполнения работ: до 75 календарных дней  со дня подписания договора.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Гарантия на произведённые работы: 2 года.</w:t>
      </w:r>
    </w:p>
    <w:p>
      <w:pPr>
        <w:pStyle w:val="LOnormal"/>
        <w:widowControl/>
        <w:shd w:val="clear" w:fill="auto"/>
        <w:spacing w:lineRule="auto" w:line="259" w:before="0" w:after="16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2448560</wp:posOffset>
                </wp:positionH>
                <wp:positionV relativeFrom="paragraph">
                  <wp:posOffset>640080</wp:posOffset>
                </wp:positionV>
                <wp:extent cx="171450" cy="1905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" cy="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f" style="position:absolute;margin-left:192.8pt;margin-top:50.4pt;width:13.4pt;height:1.4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2448560</wp:posOffset>
                </wp:positionH>
                <wp:positionV relativeFrom="paragraph">
                  <wp:posOffset>640080</wp:posOffset>
                </wp:positionV>
                <wp:extent cx="171450" cy="128270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192.8pt;margin-top:50.4pt;width:13.4pt;height:10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                    </w:t>
      </w:r>
    </w:p>
    <w:p>
      <w:pPr>
        <w:pStyle w:val="ListParagraph"/>
        <w:ind w:left="1068" w:right="0" w:hanging="0"/>
        <w:rPr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                                          </w:t>
      </w:r>
    </w:p>
    <w:p>
      <w:pPr>
        <w:pStyle w:val="ListParagraph"/>
        <w:ind w:left="1068" w:right="0" w:hanging="0"/>
        <w:rPr>
          <w:rFonts w:ascii="Times New Roman" w:hAnsi="Times New Roman"/>
          <w:b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ListParagraph"/>
        <w:ind w:left="1068" w:right="0" w:hanging="0"/>
        <w:rPr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                                                 </w:t>
      </w:r>
      <w:r>
        <w:rPr>
          <w:rFonts w:ascii="Times New Roman" w:hAnsi="Times New Roman"/>
          <w:b/>
          <w:sz w:val="26"/>
          <w:szCs w:val="26"/>
          <w:highlight w:val="white"/>
        </w:rPr>
        <w:t>Подписи сторон</w:t>
      </w:r>
    </w:p>
    <w:p>
      <w:pPr>
        <w:pStyle w:val="LOnormal"/>
        <w:rPr/>
      </w:pPr>
      <w:r>
        <w:rPr/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3"/>
        <w:gridCol w:w="5232"/>
      </w:tblGrid>
      <w:tr>
        <w:trPr>
          <w:trHeight w:val="4533" w:hRule="atLeast"/>
        </w:trPr>
        <w:tc>
          <w:tcPr>
            <w:tcW w:w="5233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before="120" w:after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Заказчик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i w:val="false"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i w:val="false"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____________________________________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Регистрация:_________________________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_____________________________________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Паспорт: серия_____номер 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Выдан:______________________________</w:t>
            </w:r>
          </w:p>
          <w:p>
            <w:pPr>
              <w:pStyle w:val="Normal"/>
              <w:widowControl/>
              <w:suppressAutoHyphens w:val="false"/>
              <w:spacing w:before="120" w:after="0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Кем:________________________________</w:t>
            </w:r>
          </w:p>
          <w:p>
            <w:pPr>
              <w:pStyle w:val="ListParagraph"/>
              <w:widowControl/>
              <w:suppressAutoHyphens w:val="false"/>
              <w:spacing w:lineRule="auto" w:line="240" w:before="120" w:after="0"/>
              <w:ind w:left="0" w:right="0" w:hanging="0"/>
              <w:jc w:val="both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color w:val="000000"/>
                <w:sz w:val="26"/>
                <w:szCs w:val="26"/>
                <w:highlight w:val="white"/>
              </w:rPr>
              <w:t xml:space="preserve">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i w:val="false"/>
                <w:i w:val="false"/>
                <w:color w:val="000000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i w:val="false"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>
                <w:rFonts w:ascii="DejaVuSans" w:hAnsi="DejaVuSans" w:cs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Times New Roman" w:ascii="DejaVuSans" w:hAnsi="DejaVuSans"/>
                <w:b w:val="false"/>
                <w:bCs w:val="false"/>
                <w:sz w:val="26"/>
                <w:szCs w:val="26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Заказчик</w:t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both"/>
              <w:textAlignment w:val="auto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</w:t>
            </w:r>
            <w:r>
              <w:rPr>
                <w:rFonts w:eastAsia="Arial" w:cs="Arial" w:ascii="Times New Roman" w:hAnsi="Times New Roman"/>
                <w:b/>
                <w:sz w:val="26"/>
                <w:szCs w:val="26"/>
                <w:highlight w:val="white"/>
              </w:rPr>
              <w:t xml:space="preserve">           </w:t>
            </w:r>
            <w:r>
              <w:rPr>
                <w:rFonts w:eastAsia="Arial" w:cs="Arial" w:ascii="Times New Roman" w:hAnsi="Times New Roman"/>
                <w:b/>
                <w:sz w:val="28"/>
                <w:szCs w:val="28"/>
                <w:highlight w:val="white"/>
              </w:rPr>
              <w:t xml:space="preserve">_____________ (___________ )   </w:t>
            </w:r>
          </w:p>
        </w:tc>
        <w:tc>
          <w:tcPr>
            <w:tcW w:w="5232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before="120" w:after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Подрядчик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>Наименование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 xml:space="preserve">Индивидуальный предприниматель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>Рябцев Артем Анатольевич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 xml:space="preserve">ИНН 501209131956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 xml:space="preserve">ОГРН/ОГРНИП 324508100161614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>Расчетный счёт: 40802810300000182885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 xml:space="preserve">Корр. счёт 30101810645374525068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 xml:space="preserve">Юр. адрес банка РФ, 123112, г. Москва, вн.тер.г. Муниципальный Округ Пресненский, Пресненская наб., дом 10, этаж 19 ИНН Банка 9703077050 </w:t>
            </w:r>
          </w:p>
          <w:p>
            <w:pPr>
              <w:pStyle w:val="Normal"/>
              <w:widowControl/>
              <w:suppressAutoHyphens w:val="false"/>
              <w:spacing w:lineRule="auto" w:line="240" w:before="120" w:after="0"/>
              <w:jc w:val="left"/>
              <w:textAlignment w:val="auto"/>
              <w:rPr/>
            </w:pPr>
            <w:r>
              <w:rPr>
                <w:rFonts w:ascii="DejaVuSans" w:hAnsi="DejaVuSans"/>
                <w:b w:val="false"/>
                <w:i w:val="false"/>
                <w:color w:val="000000"/>
                <w:sz w:val="26"/>
                <w:szCs w:val="26"/>
              </w:rPr>
              <w:t xml:space="preserve">БИК 044525068 / Банк ООО "ОЗОН Банк </w:t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Подрядчик</w:t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left"/>
              <w:textAlignment w:val="auto"/>
              <w:rPr>
                <w:rFonts w:ascii="Times New Roman" w:hAnsi="Times New Roman"/>
                <w:b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r>
          </w:p>
          <w:p>
            <w:pPr>
              <w:pStyle w:val="ListParagraph"/>
              <w:widowControl/>
              <w:suppressAutoHyphens w:val="false"/>
              <w:spacing w:before="120" w:after="0"/>
              <w:ind w:left="0" w:right="0" w:hanging="0"/>
              <w:jc w:val="both"/>
              <w:textAlignment w:val="auto"/>
              <w:rPr/>
            </w:pPr>
            <w:r>
              <w:rPr>
                <w:rFonts w:eastAsia="Arial" w:cs="Arial" w:ascii="Times New Roman" w:hAnsi="Times New Roman"/>
                <w:b/>
                <w:sz w:val="26"/>
                <w:szCs w:val="26"/>
                <w:highlight w:val="white"/>
              </w:rPr>
              <w:t xml:space="preserve">             </w:t>
            </w:r>
            <w:r>
              <w:rPr>
                <w:rFonts w:eastAsia="Arial" w:cs="Arial" w:ascii="Times New Roman" w:hAnsi="Times New Roman"/>
                <w:b/>
                <w:sz w:val="28"/>
                <w:szCs w:val="28"/>
                <w:highlight w:val="white"/>
              </w:rPr>
              <w:t xml:space="preserve">_____________ (___________ )   </w:t>
            </w:r>
          </w:p>
        </w:tc>
      </w:tr>
    </w:tbl>
    <w:p>
      <w:pPr>
        <w:pStyle w:val="ListParagraph"/>
        <w:ind w:left="1068" w:right="0" w:hanging="0"/>
        <w:rPr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                             </w:t>
      </w:r>
    </w:p>
    <w:p>
      <w:pPr>
        <w:pStyle w:val="ListParagraph"/>
        <w:spacing w:before="0" w:after="160"/>
        <w:ind w:left="1068" w:right="0" w:hanging="0"/>
        <w:rPr/>
      </w:pPr>
      <w:r>
        <w:rPr/>
      </w:r>
    </w:p>
    <w:sectPr>
      <w:type w:val="nextPage"/>
      <w:pgSz w:w="11906" w:h="16838"/>
      <w:pgMar w:left="720" w:right="720" w:header="0" w:top="1272" w:footer="0" w:bottom="127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DejaVu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Appleconvertedspace">
    <w:name w:val="apple-converted-space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Segoe UI" w:cs="Segoe UI"/>
      <w:sz w:val="18"/>
      <w:szCs w:val="18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5">
    <w:name w:val="Интернет-ссылка"/>
    <w:basedOn w:val="DefaultParagraphFont"/>
    <w:qFormat/>
    <w:rPr>
      <w:color w:val="0563C1"/>
      <w:u w:val="single"/>
    </w:rPr>
  </w:style>
  <w:style w:type="character" w:styleId="Strong">
    <w:name w:val="Strong"/>
    <w:qFormat/>
    <w:rPr>
      <w:b/>
      <w:bCs/>
      <w:spacing w:val="0"/>
    </w:rPr>
  </w:style>
  <w:style w:type="character" w:styleId="ListLabel19">
    <w:name w:val="ListLabel 19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20">
    <w:name w:val="ListLabel 20"/>
    <w:qFormat/>
    <w:rPr>
      <w:rFonts w:ascii="Times New Roman" w:hAnsi="Times New Roman"/>
      <w:b/>
      <w:color w:val="FF0000"/>
      <w:sz w:val="32"/>
      <w:szCs w:val="32"/>
    </w:rPr>
  </w:style>
  <w:style w:type="character" w:styleId="ListLabel21">
    <w:name w:val="ListLabel 21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22">
    <w:name w:val="ListLabel 22"/>
    <w:qFormat/>
    <w:rPr>
      <w:rFonts w:ascii="Times New Roman" w:hAnsi="Times New Roman"/>
      <w:b/>
      <w:color w:val="FF0000"/>
      <w:sz w:val="32"/>
      <w:szCs w:val="32"/>
    </w:rPr>
  </w:style>
  <w:style w:type="character" w:styleId="Style16">
    <w:name w:val="Посещённая гиперссылка"/>
    <w:qFormat/>
    <w:rPr>
      <w:color w:val="800000"/>
      <w:u w:val="single"/>
      <w:lang w:val="zxx" w:eastAsia="zxx" w:bidi="zxx"/>
    </w:rPr>
  </w:style>
  <w:style w:type="character" w:styleId="ListLabel23">
    <w:name w:val="ListLabel 23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24">
    <w:name w:val="ListLabel 24"/>
    <w:qFormat/>
    <w:rPr>
      <w:rFonts w:ascii="Times New Roman" w:hAnsi="Times New Roman"/>
      <w:b/>
      <w:color w:val="FF0000"/>
      <w:sz w:val="32"/>
      <w:szCs w:val="32"/>
    </w:rPr>
  </w:style>
  <w:style w:type="character" w:styleId="ListLabel25">
    <w:name w:val="ListLabel 25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26">
    <w:name w:val="ListLabel 26"/>
    <w:qFormat/>
    <w:rPr>
      <w:rFonts w:ascii="Times New Roman" w:hAnsi="Times New Roman"/>
      <w:b/>
      <w:color w:val="FF0000"/>
      <w:sz w:val="32"/>
      <w:szCs w:val="32"/>
    </w:rPr>
  </w:style>
  <w:style w:type="character" w:styleId="ListLabel27">
    <w:name w:val="ListLabel 27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28">
    <w:name w:val="ListLabel 28"/>
    <w:qFormat/>
    <w:rPr>
      <w:rFonts w:ascii="Times New Roman" w:hAnsi="Times New Roman"/>
      <w:b/>
      <w:color w:val="FF0000"/>
      <w:sz w:val="32"/>
      <w:szCs w:val="32"/>
    </w:rPr>
  </w:style>
  <w:style w:type="character" w:styleId="ListLabel29">
    <w:name w:val="ListLabel 29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30">
    <w:name w:val="ListLabel 30"/>
    <w:qFormat/>
    <w:rPr>
      <w:rFonts w:ascii="Times New Roman" w:hAnsi="Times New Roman"/>
      <w:b/>
      <w:color w:val="FF0000"/>
      <w:sz w:val="32"/>
      <w:szCs w:val="32"/>
    </w:rPr>
  </w:style>
  <w:style w:type="character" w:styleId="ListLabel31">
    <w:name w:val="ListLabel 31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32">
    <w:name w:val="ListLabel 32"/>
    <w:qFormat/>
    <w:rPr>
      <w:rFonts w:ascii="Times New Roman" w:hAnsi="Times New Roman"/>
      <w:b/>
      <w:color w:val="FF0000"/>
      <w:sz w:val="32"/>
      <w:szCs w:val="32"/>
    </w:rPr>
  </w:style>
  <w:style w:type="character" w:styleId="ListLabel33">
    <w:name w:val="ListLabel 33"/>
    <w:qFormat/>
    <w:rPr>
      <w:rFonts w:ascii="Times New Roman" w:hAnsi="Times New Roman"/>
      <w:b/>
      <w:color w:val="FF0000"/>
      <w:sz w:val="32"/>
      <w:szCs w:val="32"/>
      <w:u w:val="none"/>
      <w:lang w:val="en-US"/>
    </w:rPr>
  </w:style>
  <w:style w:type="character" w:styleId="ListLabel34">
    <w:name w:val="ListLabel 34"/>
    <w:qFormat/>
    <w:rPr>
      <w:rFonts w:ascii="Times New Roman" w:hAnsi="Times New Roman"/>
      <w:b/>
      <w:color w:val="FF0000"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pPr>
      <w:widowControl/>
      <w:bidi w:val="0"/>
      <w:jc w:val="left"/>
    </w:pPr>
    <w:rPr>
      <w:rFonts w:ascii="Calibri" w:hAnsi="Calibri" w:eastAsia="Calibri" w:cs="Arial"/>
      <w:color w:val="auto"/>
      <w:kern w:val="0"/>
      <w:sz w:val="22"/>
      <w:szCs w:val="20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7">
    <w:name w:val="Заголовок"/>
    <w:next w:val="Textbody1"/>
    <w:qFormat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color w:val="auto"/>
      <w:kern w:val="0"/>
      <w:sz w:val="28"/>
      <w:szCs w:val="28"/>
      <w:lang w:val="ru-RU" w:eastAsia="ru-RU" w:bidi="ar-SA"/>
    </w:rPr>
  </w:style>
  <w:style w:type="paragraph" w:styleId="Style18">
    <w:name w:val="Указатель"/>
    <w:qFormat/>
    <w:pPr>
      <w:widowControl/>
      <w:suppressLineNumbers/>
      <w:bidi w:val="0"/>
      <w:jc w:val="left"/>
    </w:pPr>
    <w:rPr>
      <w:rFonts w:ascii="Calibri" w:hAnsi="Calibri" w:eastAsia="Calibri" w:cs="Arial"/>
      <w:color w:val="auto"/>
      <w:kern w:val="0"/>
      <w:sz w:val="22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extbody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right="0" w:hanging="0"/>
    </w:pPr>
    <w:rPr/>
  </w:style>
  <w:style w:type="paragraph" w:styleId="1">
    <w:name w:val="Абзац списка1"/>
    <w:basedOn w:val="Standard"/>
    <w:qFormat/>
    <w:pPr>
      <w:spacing w:before="0" w:after="0"/>
      <w:ind w:left="720" w:right="0" w:hanging="0"/>
    </w:pPr>
    <w:rPr>
      <w:kern w:val="2"/>
      <w:lang w:eastAsia="ar-SA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Style19">
    <w:name w:val="Содержимое таблицы"/>
    <w:basedOn w:val="Standard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Header">
    <w:name w:val="Header"/>
    <w:basedOn w:val="Standard"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LOnormal">
    <w:name w:val="LO-normal"/>
    <w:qFormat/>
    <w:pPr>
      <w:widowControl w:val="false"/>
      <w:overflowPunct w:val="fals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21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11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Trio_Office/6.2.8.2$Windows_x86 LibreOffice_project/</Application>
  <Pages>5</Pages>
  <Words>1061</Words>
  <Characters>6947</Characters>
  <CharactersWithSpaces>8387</CharactersWithSpaces>
  <Paragraphs>155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2022-01-09T19:31:00Z</dcterms:created>
  <dc:creator>Майданик Евгений Васильевич</dc:creator>
  <dc:description/>
  <dc:language>ru-RU</dc:language>
  <cp:lastModifiedBy/>
  <cp:lastPrinted>2020-10-10T15:20:00Z</cp:lastPrinted>
  <dcterms:modified xsi:type="dcterms:W3CDTF">2025-11-11T00:55:38Z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